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" text:style-name="Internet_20_link" text:visited-style-name="Visited_20_Internet_20_Link">
              <text:span text:style-name="ListLabel_20_28">
                <text:span text:style-name="T8">1 11 - november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"/>
        11 - november 2018
        <text:bookmark-end text:name="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B-04 Stichting Letselschade en gerechtigheid - Dwaling bij het WMO Regres Convenant tussen 
              <text:s/>
              VNG en Verbond van Verzekeraars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Stichting-Letselschade-en-gerechtigheid-Dwaling-bij-het-WMO-Regres-Convenant-tussen-VNG-en-Verbond-van-Verzekeraars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B-07 
              <text:s/>
              Diverse wijkcommissies - Bezwaren t.a.v. ontwerp bestemmingsplan Bisonspoor 2020 P2 en P3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Diverse-wijkcommissies-Bezwaren-t-a-v-ontwerp-bestemmingsplan-Bisonspoor-2020-P2-en-P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B-09 W. Spaans vz Burgercomite Nederland - Volksreferendum buiten de Kieswet 20 maart 2019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W-Spaans-vz-Burgercomite-Nederland-Volksreferendum-buiten-de-Kieswet-20-maart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H-01 College van B&amp;amp;W - Informatie over procesverloop dossier Schiphol + bijlagen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Informatie-over-procesverloop-dossier-Schiphol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B-12 Dorpsraad Vreeland - Reactie aan Prov. Utrecht op denkrichtingen ontwikkeling N201 (zonder handtekening)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2-Dorpsraad-Vreeland-Reactie-aan-Prov-Utrecht-op-denkrichtingen-ontwikkeling-N201-zonder-handtek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B-13 Info Fietsstraat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Info-Fietsstraat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B-13 Publicatie Zandpad Staatscourant+Gemeenteblad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Publicatie-Zandpad-Staatscourant-Gemeenteblad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B-13 Raadsbesluit en toezegging Zandpad 11-2017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Raadsbesluit-en-toezegging-Zandpad-11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A-02 Gemeente Hattem - Motie Kinderpardon
              <text:span text:style-name="T3"/>
            </text:p>
            <text:p text:style-name="P7"/>
          </table:table-cell>
          <table:table-cell table:style-name="Table4.A2" office:value-type="string">
            <text:p text:style-name="P8">23-11-2018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Hattem-Motie-Kinderpard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A-05 Natuur en Milieufederatie Utrecht - Gemeente compenseert haar CO2 uitstoot in eigen regio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Natuur-en-Milieufederatie-Utrecht-Gemeente-compenseert-haar-CO2-uitstoot-in-eigen-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B-17 Aanleverschema PC-producten Stichtse Groenlanden 2019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Aanleverschema-PC-producten-Stichtse-Groenland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B-17 Kadernota 2019-2022 Recreatieschap Stichtse Groenlanden_dig_def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Kadernota-2019-2022-Recreatieschap-Stichtse-Groenlanden-dig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B-17 Uitgangspunten Programmabegroting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Uitgangspunten-Programmabegrotin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B-10 Berlimont CMC Consulting - Nietigheid WMO Afkoop + bijlage Burgerinitiatief Breukelmans-Smulders_Geredigeerd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Berlimont-CMC-Consulting-Nietigheid-WMO-Afkoop-bijlage-Burgerinitiatief-Breukelmans-Smulders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B-08 Dorpraad Loenen aan de Vecht - N201, verzoek uitstel besluit + bijl. Brief aan provincie_Geredigeerd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Dorpraad-Loenen-aan-de-Vecht-N201-verzoek-uitstel-besluit-bijl-Brief-aan-provincie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B-06 Berlimont CMC Consulting -Verzoek nietigverklaring WMO Overeenkomsten Afkoop Regresrecht 
              <text:s/>
              vanwege falen en dwalen_Geredigeerd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erlimont-CMC-Consulting-Verzoek-nietigverklaring-WMO-Overeenkomsten-Afkoop-Regresrecht-vanwege-falen-en-dwalen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A-04 NBPB - Beschermingsbewindvoering_Geredigeerd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NBPB-Beschermingsbewindvoering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A-03 Min. van BiZa en Koninkrijksrelaties - Bestuurlijke aandacht voor de Landelijke Aanpak Adreskwaliteit_Geredigeerd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in-van-BiZa-en-Koninkrijksrelaties-Bestuurlijke-aandacht-voor-de-Landelijke-Aanpak-Adreskwaliteit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A-01 Gemeente Heumen - Brief aan Staatssecretaris over Kinderpardon_Geredigeerd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Heumen-Brief-aan-Staatssecretaris-over-Kinderpardon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A-01 
              <text:s/>
              Reactie staatsecretaris Habers op verzoek versoepelen meewerkcriterium kinderpardon en versnelling asielprocedures_Geredigeerd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Reactie-staatsecretaris-Habers-op-verzoek-versoepelen-meewerkcriterium-kinderpardon-en-versnelling-asielprocedures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G-04 VRU - Kadernota 2020 + aanbiedingsbrief_Geredigeerd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VRU-Kadernota-2020-aanbiedingsbrief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G-02 Recreatie Midden-Nederland - Ontwerp Kadernota Plassenschap Loosdrecht e.o. 2020 incl verzoek tot zienswijze_Geredigeerd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Ontwerp-Kadernota-Plassenschap-Loosdrecht-e-o-2020-incl-verzoek-tot-zienswijze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Lijst ingekomen stukken november 2018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9" meta:object-count="0" meta:page-count="4" meta:paragraph-count="159" meta:word-count="413" meta:character-count="2874" meta:non-whitespace-character-count="2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