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18:51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9" text:style-name="Internet_20_link" text:visited-style-name="Visited_20_Internet_20_Link">
              <text:span text:style-name="ListLabel_20_28">
                <text:span text:style-name="T8">1 01. Januari 2022 - raad 8 maart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9"/>
        01. Januari 2022 - raad 8 maart 2022
        <text:bookmark-end text:name="219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01-02-2022 12:12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- Lbr. 21_086 - VNG Model Marktverordening (nieuw); aanpassingen aan Europese Dienstenrichtlijn en Dienstenwet - 20220121
              <text:span text:style-name="T3"/>
            </text:p>
            <text:p text:style-name="P7"/>
          </table:table-cell>
          <table:table-cell table:style-name="Table4.A2" office:value-type="string">
            <text:p text:style-name="P8">21-01-2022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108,69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1-VNG-Lbr-21-086-VNG-Model-Marktverordening-nieuw-aanpassingen-aan-Europese-Dienstenrichtlijn-en-Dienstenwet-202201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D-01 Inwoners - Bezwaar maken tegen het beleid concept woonwagenbeleid - 20220124_Geredigeerd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25-01-2022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68,43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D-01-Inwoners-Bezwaar-maken-tegen-het-beleid-concept-woonwagenbeleid-20220124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VNG - Lbr nr_ 22_004 LOGA 22_01 - Nieuwe artikelen cao 2021-2022 - 20220128
              <text:span text:style-name="T3"/>
            </text:p>
            <text:p text:style-name="P7"/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2-VNG-Lbr-nr-22-004-LOGA-22-01-Nieuwe-artikelen-cao-2021-2022-2022012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A-03 VNG - Lbr.nr. 22_006 LOGA _ 22_03 - Salarisbrief cao 2021-2022 - 20220128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28-01-2022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nr-22-006-LOGA-22-03-Salarisbrief-cao-2021-2022-202201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Nakad Law - Consultatie EU Commissie over de Rule of Law - 20220128 -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1,63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Nakad-Law-Consultatie-EU-Commissie-over-de-Rule-of-Law-2022012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C-01 Vechtplassencommissie - Bestemmingsplan Garsten-Noord -20220131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120,12 KB</text:p>
          </table:table-cell>
          <table:table-cell table:style-name="Table4.A2" office:value-type="string">
            <text:p text:style-name="P33">
              <text:a xlink:type="simple" xlink:href="https://raadsinformatie.stichtsevecht.nl//Documenten/C-01-Vechtplassencommissie-Bestemmingsplan-Garsten-Noord-2022013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Lijst ingekomen stukken januari 2022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91,48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2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7" meta:object-count="0" meta:page-count="2" meta:paragraph-count="63" meta:word-count="180" meta:character-count="1101" meta:non-whitespace-character-count="9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464226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464226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