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3" w:history="1">
        <w:r>
          <w:rPr>
            <w:rFonts w:ascii="Arial" w:hAnsi="Arial" w:eastAsia="Arial" w:cs="Arial"/>
            <w:color w:val="155CAA"/>
            <w:u w:val="single"/>
          </w:rPr>
          <w:t xml:space="preserve">1 04. april 2023 - raad 18 april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3"/>
      <w:r w:rsidRPr="00A448AC">
        <w:rPr>
          <w:rFonts w:ascii="Arial" w:hAnsi="Arial" w:cs="Arial"/>
          <w:b/>
          <w:bCs/>
          <w:color w:val="303F4C"/>
          <w:lang w:val="en-US"/>
        </w:rPr>
        <w:t>04. april 2023 - raad 18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Unkobon Consumentenbond Bonaire &amp;amp; DeGoedeZaak - Een menswaardig sociaal minimum voor de BES-eilanden -20230403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23-011 Nieuwe artikelen cao 2023 - 20230404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externe evaluatie GGiD -20230403_Geredigeerd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Unkobon-Consumentenbond-Bonaire-DeGoedeZaak-Een-menswaardig-sociaal-minimum-voor-de-BES-eilanden-20230403.pdf" TargetMode="External" /><Relationship Id="rId25" Type="http://schemas.openxmlformats.org/officeDocument/2006/relationships/hyperlink" Target="https://raadsinformatie.stichtsevecht.nl//Documenten/A-02-VNG-Lbr-23-011-Nieuwe-artikelen-cao-2023-20230404.pdf" TargetMode="External" /><Relationship Id="rId26" Type="http://schemas.openxmlformats.org/officeDocument/2006/relationships/hyperlink" Target="https://raadsinformatie.stichtsevecht.nl//Documenten/Lijst-ingekomen-stukken-april-2023-1.pdf" TargetMode="External" /><Relationship Id="rId27" Type="http://schemas.openxmlformats.org/officeDocument/2006/relationships/hyperlink" Target="https://raadsinformatie.stichtsevecht.nl//Documenten/G-A-01-GGDrU-Stand-van-zaken-externe-evaluatie-GGiD-20230403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