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7" text:style-name="Internet_20_link" text:visited-style-name="Visited_20_Internet_20_Link">
              <text:span text:style-name="ListLabel_20_28">
                <text:span text:style-name="T8">
                  1 2. 
                  <text:s/>
                  Februari 2024 - Raad 9 april 2024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7"/>
        2. 
        <text:s/>
        Februari 2024 - Raad 9 april 2024
        <text:bookmark-end text:name="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28-03-2024 13:35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A-01 - Inwoner - Gemeentelijke intentieverklaring OER A2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-Gemeentelijke-intentieverklaring-OER-A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A-02- Inwoner - bericht Fietsstraatcommissie Zandpad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Inwoner-bericht-Fietsstraatcommissie-Zand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De Vereniging de Heerlijkheid van de Tien Hoven - kopie Zienswijze - H10H - Herijking RES U16 - 20240224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e-Vereniging-de-Heerlijkheid-van-de-Tien-Hoven-kopie-Zienswijze-H10H-Herijking-RES-U16-202402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Nationale Ombudsman - Rapport Hoe eerder, hoe beter - 20240228_Geredigeerd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Nationale-Ombudsman-Rapport-Hoe-eerder-hoe-beter-20240228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4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Vereniging voor Plaatselijke Politieke Groeperingen (VPPG) - inzake (lokale) Politieke Partijen - 20240228_Geredigeerd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ereniging-voor-Plaatselijke-Politieke-Groeperingen-VPPG-inzake-lokale-Politieke-Partijen-20240228-Geredigee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52" meta:character-count="956" meta:non-whitespace-character-count="8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