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11:36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 en amendementen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3478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