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" text:style-name="Internet_20_link" text:visited-style-name="Visited_20_Internet_20_Link">
              <text:span text:style-name="ListLabel_20_28">
                <text:span text:style-name="T8">1 Raad 31-1-2017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"/>
        Raad 31-1-2017
        <text:bookmark-end text:name="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16:27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M13-1 Streekbelangen, CDA - Woningbouw vierde kwadrant Kockengen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31-01-2017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3-1-Streekbelangen-CDA-Woningbouw-vierde-kwadrant-Kockeng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M13-2 Het Vechtse Verbond - Woningbouw 4e kwadrant Kockengen 84 woningen - afgewezen
              <text:span text:style-name="T3"/>
            </text:p>
            <text:p text:style-name="P7"/>
          </table:table-cell>
          <table:table-cell table:style-name="Table4.A2" office:value-type="string">
            <text:p text:style-name="P8">31-01-2017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3-2-Het-Vechtse-Verbond-Woningbouw-4e-kwadrant-Kockengen-84-woningen-afgewe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M13-3 
              <text:s/>
              Het Vechtse Verbond - Woningbouw 4e kwadrant Kockengen 29 woningen sociale sector - afgewezen
              <text:span text:style-name="T3"/>
            </text:p>
            <text:p text:style-name="P7"/>
          </table:table-cell>
          <table:table-cell table:style-name="Table4.A2" office:value-type="string">
            <text:p text:style-name="P8">31-01-2017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3-3-Het-Vechtse-Verbond-Woningbouw-4e-kwadrant-Kockengen-29-woningen-sociale-sector-afgewe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M13-4 
              <text:s/>
              PvdA, SV Beweegt, GroenLinks- Woonvisie moet uitgangspunt zijn bij woningbouw - ingetrokkken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3-4-PvdA-SV-Beweegt-GroenLinks-Woonvisie-moet-uitgangspunt-zijn-bij-woningbouw-ingetrok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4" meta:character-count="730" meta:non-whitespace-character-count="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