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1 2023 -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2023 -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23.04-Advies-mbt-gemeentelijke-beleidsregels-gedupeerden-toeslagenaffaire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-04-Advies-mbt-gemeentelijke-beleidsregels-gedupeerden-toeslagenaffair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