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2" text:style-name="Internet_20_link" text:visited-style-name="Visited_20_Internet_20_Link">
              <text:span text:style-name="ListLabel_20_28">
                <text:span text:style-name="T8">
                  1 Vergaderschema 2020 en Termijnplanningen Raad
                  <text:tab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2"/>
        Vergaderschema 2020 en Termijnplanningen Raad
        <text:bookmark-end text:name="1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10-07-2020 10:03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20200220 Termijnagenda Stichtse Vecht 2020 (correctie)
              <text:span text:style-name="T3"/>
            </text:p>
            <text:p text:style-name="P7"/>
          </table:table-cell>
          <table:table-cell table:style-name="Table4.A2" office:value-type="string">
            <text:p text:style-name="P8">20-02-2020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20200220-Termijnagenda-Stichtse-Vecht-2020-correc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Vergaderschema 2020 (2e wijziging)
              <text:span text:style-name="T3"/>
            </text:p>
            <text:p text:style-name="P7"/>
          </table:table-cell>
          <table:table-cell table:style-name="Table4.A2" office:value-type="string">
            <text:p text:style-name="P8">10-07-2020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Vergaderschema-2020-2e-wijzi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7" meta:character-count="486" meta:non-whitespace-character-count="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