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7" text:style-name="Internet_20_link" text:visited-style-name="Visited_20_Internet_20_Link">
              <text:span text:style-name="ListLabel_20_28">
                <text:span text:style-name="T8">
                  1 Vergaderschema 
                  <text:s/>
                  2018 en termijnagenda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"/>
        Vergaderschema 
        <text:s/>
        2018 en termijnagenda
        <text:bookmark-end text:name="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17-10-2019 13:11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2019
              <text:span text:style-name="T3"/>
            </text:p>
            <text:p text:style-name="P7"/>
          </table:table-cell>
          <table:table-cell table:style-name="Table4.A2" office:value-type="string">
            <text:p text:style-name="P8">12-10-2018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Termijnagenda Stichtse Vecht 2018-2019, 22-11-2018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Termijnagenda-Stichtse-Vecht-2018-2019-22-1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Vergaderschema 2018 (2e helft van het jaar) - 7-8-2018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8-2e-helft-van-het-jaar-7-8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Vergaderschema 2018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20191016 Termijnagenda Stichtse Vecht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20191016-Termijnagenda-Stichtse-Vecht-2019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6" meta:character-count="662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