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06:15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5" text:style-name="Internet_20_link" text:visited-style-name="Visited_20_Internet_20_Link">
              <text:span text:style-name="ListLabel_20_28">
                <text:span text:style-name="T8">
                  1 Vergaderschema 2021 en uitgangspunten 
                  <text:s/>
                  voor vergaderrooster
                  <text:tab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5"/>
        Vergaderschema 2021 en uitgangspunten 
        <text:s/>
        voor vergaderrooster
        <text:bookmark-end text:name="1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19-04-2022 11:16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Vergaderschema en termijnagenda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Vergaderschema 2021 (3e wijziging)
              <text:span text:style-name="T3"/>
            </text:p>
            <text:p text:style-name="P7"/>
          </table:table-cell>
          <table:table-cell table:style-name="Table4.A2" office:value-type="string">
            <text:p text:style-name="P8">13-04-2021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Vergaderschema-2021-3e-wijzig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Uitgangspunten voor vergaderrooster
              <text:span text:style-name="T3"/>
            </text:p>
            <text:p text:style-name="P7"/>
          </table:table-cell>
          <table:table-cell table:style-name="Table4.A2" office:value-type="string">
            <text:p text:style-name="P8">21-10-2020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vergaderschema-en-termijnagenda/Uitgangspunten-voor-vergaderroost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494" meta:non-whitespace-character-count="4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457718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457718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