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Relationship Id="rId108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109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110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111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112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113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114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115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116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117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118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119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120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121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122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123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124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125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126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127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128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129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130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131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132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133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134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135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136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137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144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145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146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147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148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149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150" Type="http://schemas.openxmlformats.org/officeDocument/2006/relationships/hyperlink" Target="https://raadsinformatie.stichtsevecht.nl//Documenten/Raadsvragen/ex.-art.-42-vragen-rvo/041-Bijlage-R-O-19-08-broze-bedoelingen.pdf" TargetMode="External" /><Relationship Id="rId151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152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153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154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155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156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157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158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159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160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161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162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163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164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165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166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167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168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169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170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171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172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173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174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175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176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177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178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179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186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187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188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189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190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191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192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193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194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195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196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197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198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199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200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201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202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203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204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205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206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207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208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209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210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211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212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213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214" Type="http://schemas.openxmlformats.org/officeDocument/2006/relationships/hyperlink" Target="https://raadsinformatie.stichtsevecht.nl//Documenten/010-Vragen-bebouwing-Zwaluwpark-WestBroekse-binnenweg-A-Gemke-GL-20220311.pdf" TargetMode="External" /><Relationship Id="rId215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