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4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20:50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Toezeggingen</text:p>
          </table:table-cell>
        </table:table-row>
        <table:table-row table:style-name="Table2.2">
          <table:table-cell table:style-name="Table2.A1" office:value-type="string">
            <text:p text:style-name="P11">
              Periode: 2018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59" text:style-name="Internet_20_link" text:visited-style-name="Visited_20_Internet_20_Link">
              <text:span text:style-name="ListLabel_20_28">
                <text:span text:style-name="T8">1 Overzicht toezeggingen 2018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59"/>
        Overzicht toezeggingen 2018
        <text:bookmark-end text:name="5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26-09-2022 16:03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Overzicht toezeggingen 2018
              <text:span text:style-name="T3"/>
            </text:p>
            <text:p text:style-name="P7"/>
          </table:table-cell>
          <table:table-cell table:style-name="Table4.A2" office:value-type="string">
            <text:p text:style-name="P8">26-09-2018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174,17 KB</text:p>
          </table:table-cell>
          <table:table-cell table:style-name="Table4.A2" office:value-type="string">
            <text:p text:style-name="P33">
              <text:a xlink:type="simple" xlink:href="https://raadsinformatie.stichtsevecht.nl//Documenten/Overzicht-toezeggingen-201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48" meta:character-count="326" meta:non-whitespace-character-count="3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1363069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1363069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