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Klimaatneutraal 2030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